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1.1. Osmanlı Türkçesinin Zenginliği</w:t>
            </w:r>
          </w:p>
        </w:tc>
        <w:tc>
          <w:tcPr>
            <w:tcW w:w="3260" w:type="dxa"/>
            <w:vAlign w:val="center"/>
          </w:tcPr>
          <w:p w:rsidR="00C60E81" w:rsidRPr="00C60E81" w:rsidRDefault="00C60E81" w:rsidP="00262F51">
            <w:pPr>
              <w:rPr>
                <w:sz w:val="14"/>
                <w:szCs w:val="14"/>
              </w:rPr>
            </w:pPr>
            <w:r w:rsidRPr="00C60E81">
              <w:rPr>
                <w:sz w:val="14"/>
                <w:szCs w:val="14"/>
              </w:rPr>
              <w:t>Arapça ve Farsça kelimelerin Türkçeye geçiş sebeplerini açıklar.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Türkçenin Arapça ve Farsça kelimeleri yerlileştirdiğini örneklerle açıklar.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kelimeleri ayırt eder anlamlarını sözlükten bulur.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2.2. Rika Yazıları Okuma</w:t>
            </w:r>
          </w:p>
        </w:tc>
        <w:tc>
          <w:tcPr>
            <w:tcW w:w="3260" w:type="dxa"/>
            <w:vAlign w:val="center"/>
          </w:tcPr>
          <w:p w:rsidR="00C60E81" w:rsidRPr="00C60E81" w:rsidRDefault="00C60E81" w:rsidP="00262F51">
            <w:pPr>
              <w:rPr>
                <w:sz w:val="14"/>
                <w:szCs w:val="14"/>
              </w:rPr>
            </w:pPr>
            <w:r w:rsidRPr="00C60E81">
              <w:rPr>
                <w:sz w:val="14"/>
                <w:szCs w:val="14"/>
              </w:rPr>
              <w:t>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Arapça kelimelerin ortak bir kökten çekimlenerek türetildiğini kavrar.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 Dönem 1. Sınav 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Ön ve son ek almış Farsça asıllı kelimeleri okur.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okur.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Kelime grubu içinde yer alan Arapça asıllı edat ve zarfları okur.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Kısa ve basit cümleleri rika hattıyla yazar.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