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TüRK HALK MüZğ TEOR VE UYGULAMASı(YEN*)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Maya kavramını açıklar.</w:t>
              <w:br/>
              <w:t>12.1.1.2 Maya formundaki halk ezgilerinin makamsal özelliklerini açıklar.</w:t>
              <w:br/>
              <w:t>12.1.1.3 Maya formundaki halk ezgilerini söyler.</w:t>
              <w:br/>
              <w:t>12.1.2.1 Barak kavramını açıklar.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mayanın Doğu ve Güneydoğu Anadolu yörelerinde ağırlıkla icra edildiği vurgulanır.</w:t>
              <w:br/>
              <w:t>Türk halk müziğinde serbest ritimli ezgili eserler sınıflandırmasında yer alan baragın Gaziantep Nizip Oğuzeli Karkamış yöresinde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Barak formundaki halk ezgilerinin makamsal özelliklerini açıklar.</w:t>
              <w:br/>
              <w:t>12.1.2.3 Barak formundaki halk ezgilerini söyler.</w:t>
              <w:br/>
              <w:t>12.1.3.1 Bozlak kavramını açıklar.</w:t>
              <w:br/>
              <w:t>12.1.3.2 Bozlak formundaki halk ezgilerinin makamsal özelliklerini açıklar.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bozlağın Orta Anadoludan başlayarak Güneydoğu Anadoluya uzanan bir alan üzerinde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12.1.3.3 Bozlak formundaki halk ezgilerini söyler.</w:t>
              <w:br/>
              <w:t>12.1.4.1 Gurbet havası kavramını açıklar.</w:t>
              <w:br/>
              <w:t>12.1.4.2 Gurbet havası formundaki halk ezgilerinin makamsal özelliklerini açıklar.</w:t>
              <w:br/>
              <w:t>12.1.4.3 Gurbet havası formundaki halk ezgilerini söyler.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gurbet havasının Antalya Isparta Burdur yörelerinde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HAVALAR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Yol havası kavramını açıklar.</w:t>
              <w:br/>
              <w:t>12.1.5.2 Yol havası formundaki halk ezgilerinin makamsal özelliklerini açıklar.</w:t>
              <w:br/>
              <w:t>12.1.5.3 Yol havası formundaki halk ezgilerini söyler.</w:t>
            </w:r>
          </w:p>
        </w:tc>
        <w:tc>
          <w:tcPr>
            <w:tcW w:w="3686" w:type="dxa"/>
            <w:vAlign w:val="center"/>
          </w:tcPr>
          <w:p w:rsidR="00C60E81" w:rsidRPr="00C60E81" w:rsidRDefault="00C60E81" w:rsidP="00262F51">
            <w:pPr>
              <w:rPr>
                <w:sz w:val="14"/>
                <w:szCs w:val="14"/>
              </w:rPr>
            </w:pPr>
            <w:r w:rsidRPr="00C60E81">
              <w:rPr>
                <w:sz w:val="14"/>
                <w:szCs w:val="14"/>
              </w:rPr>
              <w:t>Türk halk müziğinde serbest ritimli ezgili eserler sınıflandırmasında yer alan yol havasının Karadeniz yöresinde özellikle Trabzonda ağırlıkla icra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İlahi kavramını açıklar.</w:t>
              <w:br/>
              <w:t>12.2.1.2 İlahi formundaki eserlerin farklı dini gruplardaki adlandırılma şekillerini açıklar.</w:t>
              <w:br/>
              <w:t>12.2.1.3 İlahi formundaki halk ezgilerinin makamsal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İlahi formundaki halk ezgilerini söyler.</w:t>
              <w:br/>
              <w:t>12.2.2.1 Semah kavramını açıklar.</w:t>
              <w:br/>
              <w:t>12.2.2.2 Semah formunu icra eden dini grupları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DİNİ TÜRLER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12.2.2.3 Semah formundaki halk ezgilerinin makamsal özelliklerini açıklar.</w:t>
              <w:br/>
              <w:t>12.2.2.4 Semah formundaki halk ezgilerini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Birleşik yedi zamanlı usullerin alt bölümlerini açıklar.</w:t>
              <w:br/>
              <w:t>12.3.1.2 Birleşik yedi zamanlı usullerdeki zayıf ve güçlü vuruşları ayırt eder.</w:t>
              <w:br/>
              <w:t>12.3.1.3 Birleşik yedi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12.3.2.1 Birleşik sekiz zamanlı usullerin alt bölümlerini açıklar.</w:t>
              <w:br/>
              <w:t>12.3.2.2 Birleşik sekiz zamanlı usullerdeki zayıf ve güçlü vuruşları ayırt eder.</w:t>
              <w:br/>
              <w:t>12.3.2.3 Birleşik sekiz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Birleşik dokuz zamanlı usullerin alt bölümlerini açıklar.</w:t>
              <w:br/>
              <w:t>12.3.3.2 Birleşik dokuz zamanlı usullerdeki zayıf ve güçlü vuruşları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Birleşik dokuz zamanlı usullerin vuruş biçimlerini uygular.</w:t>
              <w:br/>
              <w:t>12.3.4.1 Karma on zamanlı usullerin alt bölümlerini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Karma on zamanlı usullerdeki zayıf ve güçlü vuruşları ayırt eder.</w:t>
              <w:br/>
              <w:t>12.3.4.3 Karma on zamanlı usullerin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Uşşak makamının oluşumunu açıklar.</w:t>
              <w:br/>
              <w:t>12.4.1.2 Uşşak makamını oluşturan dörtlü ve beşlileri ayırt eder.</w:t>
              <w:br/>
              <w:t>12.4.1.3 Uşşak makamının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12.4.1.4 Uşşak makamındaki eserleri ayırt eder.</w:t>
              <w:br/>
              <w:t>12.4.2.1 Hicaz makamının oluşumunu açıklar.</w:t>
              <w:br/>
              <w:t>12.4.2.2 Hicaz makamını oluşturan dörtlü ve beşlileri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12.4.2.3 Hicaz makamının özelliklerini açıklar.</w:t>
              <w:br/>
              <w:t>12.4.2.4 Hicaz makamındaki eserleri ayırt eder.</w:t>
              <w:br/>
              <w:t>12.4.3.1 Karcığar makamının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Karcığar makamını oluşturan dörtlü ve beşlileri ayırt eder.</w:t>
              <w:br/>
              <w:t>12.4.3.3 Karcığar makamının özelliklerini açıklar.</w:t>
              <w:br/>
              <w:t>12.4.3.4 Karcığar makamındaki eserleri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12.4.4.1 Saba makamının oluşumunu açıklar.</w:t>
              <w:br/>
              <w:t>12.4.4.2 Saba makamını oluşturan dörtlü ve beşlileri ayırt eder.</w:t>
              <w:br/>
              <w:t>12.4.4.3 Saba makamının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Nihavend makamının özelliklerini açıklar.</w:t>
              <w:br/>
              <w:t>12.4.5.4 Nihavend makamındaki eserleri ayırt eder.</w:t>
              <w:br/>
              <w:t>12.4.6.1 Eviç makamının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Eviç makamını oluşturan beşli ve dörtlüleri ayırt eder.</w:t>
              <w:br/>
              <w:t>12.4.6.3 Eviç makamının özelliklerini açıklar.</w:t>
              <w:br/>
              <w:t>12.4.6.4 Eviç makamındaki eserleri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Uşşak makamı dizisini seslendirir.</w:t>
              <w:br/>
              <w:t>12.5.1.2 Uşşak makamı dizisindeki solfej çalışmalarını okur.</w:t>
              <w:br/>
              <w:t>12.5.1.3 Uşşak makamı dizisindeki solfej çalışmalarını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12.5.1.4 Uşşak makamı dizisinde deşifre çalışmalarıyla birlikte ritimsel okuma çalışmalarına da yer verilir.</w:t>
              <w:br/>
              <w:t>12.5.2.1 Hicaz makamı dizisini seslendirir.</w:t>
              <w:br/>
              <w:t>12.5.2.2 Hicaz makamı dizisindeki solfej çalışmalarını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12.5.2.3 Hicaz makamı dizisindeki solfej çalışmalarını söyler.</w:t>
              <w:br/>
              <w:t>12.5.2.4 Hicaz makamı dizisinde deşifre çalışmalarıyla birlikte ritimsel okuma çalışmalarına da yer verilir.</w:t>
              <w:br/>
              <w:t>12.5.3.1 Karcığar makamı dizisini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12.5.3.2 Karcığar makamı dizisindeki solfej çalışmalarını okur.</w:t>
              <w:br/>
              <w:t>12.5.3.3 Karcığar makamı dizisindeki solfej çalışmalarını söyler.</w:t>
              <w:br/>
              <w:t>12.5.3.4 Karcığar makamı dizisinde deşifre çalışmalarıyla birlikte ritimsel okuma çalışmalarına da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12.5.4.1 Saba makamı dizisini seslendirir.</w:t>
              <w:br/>
              <w:t>12.5.4.2 Saba makamı dizisindeki solfej çalışmalarını okur.</w:t>
              <w:br/>
              <w:t>12.5.4.3 Saba makamı dizisindeki solfej çalışmalarını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12.5.4.4 Saba makamı dizisinde deşifre çalışmalarıyla birlikte ritimsel okuma çalışmalarına da yer verilir.</w:t>
              <w:br/>
              <w:t>12.5.5.1 Nihavend makamı dizisini seslendirir.</w:t>
              <w:br/>
              <w:t>12.5.5.2 Nihavend makamı dizisindeki solfej çalışmalarını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12.5.5.3 Nihavend makamı dizisindeki solfej çalışmalarını söyler.</w:t>
              <w:br/>
              <w:t>12.5.5.4 Nihavend makamı dizisinde deşifre çalışmalarıyla birlikte ritimsel okuma çalışmalarına da yer verilir.</w:t>
              <w:br/>
              <w:t>12.5.6.1 Eviç makamı dizisini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12.5.6.2 Eviç makamı dizisindeki solfej çalışmalarını okur.</w:t>
              <w:br/>
              <w:t>12.5.6.3 Eviç makamı dizisindeki solfej çalışmalarını söyler.</w:t>
              <w:br/>
              <w:t>12.5.6.4 Eviç makamı dizisinde deşifre çalışmalarıyla birlikte ritimsel okuma çalışmalarına da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Uşşak makamı dizisini yazar.</w:t>
              <w:br/>
              <w:t>12.6.1.2 Uşşak makamı dizisini çalar.</w:t>
              <w:br/>
              <w:t>12.6.1.3 Uşşak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Uşşak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12.6.2.1 Hicaz makamı dizisini yazar.</w:t>
              <w:br/>
              <w:t>12.6.2.2 Hicaz makamı dizisini çalar.</w:t>
              <w:br/>
              <w:t>12.6.2.3 Hicaz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Hicaz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Karcığar makamı dizisini yazar.</w:t>
              <w:br/>
              <w:t>12.6.3.2 Karcığar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12.6.3.3 Karcığar makamı dizisinde ezgi dikteleri yapar.</w:t>
              <w:br/>
              <w:t>12.6.4.1 Saba makamı dizisini yazar.</w:t>
            </w:r>
          </w:p>
        </w:tc>
        <w:tc>
          <w:tcPr>
            <w:tcW w:w="3686" w:type="dxa"/>
            <w:vAlign w:val="center"/>
          </w:tcPr>
          <w:p w:rsidR="00C60E81" w:rsidRPr="00C60E81" w:rsidRDefault="00C60E81" w:rsidP="00262F51">
            <w:pPr>
              <w:rPr>
                <w:sz w:val="14"/>
                <w:szCs w:val="14"/>
              </w:rPr>
            </w:pPr>
            <w:r w:rsidRPr="00C60E81">
              <w:rPr>
                <w:sz w:val="14"/>
                <w:szCs w:val="14"/>
              </w:rPr>
              <w:t>Karcığar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12.6.4.2 Saba makamı dizisini çalar.</w:t>
              <w:br/>
              <w:t>12.6.4.3 Saba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Sabá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12.6.5.1 Nihavend makamı dizisini yazar.</w:t>
              <w:br/>
              <w:t>12.6.5.2 Nihavend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12.6.5.3 Nihavend makamı dizisinde ezgi dikteleri yapar.</w:t>
              <w:br/>
              <w:t>12.6.6.1 Eviç makamı dizisini yazar.</w:t>
            </w:r>
          </w:p>
        </w:tc>
        <w:tc>
          <w:tcPr>
            <w:tcW w:w="3686" w:type="dxa"/>
            <w:vAlign w:val="center"/>
          </w:tcPr>
          <w:p w:rsidR="00C60E81" w:rsidRPr="00C60E81" w:rsidRDefault="00C60E81" w:rsidP="00262F51">
            <w:pPr>
              <w:rPr>
                <w:sz w:val="14"/>
                <w:szCs w:val="14"/>
              </w:rPr>
            </w:pPr>
            <w:r w:rsidRPr="00C60E81">
              <w:rPr>
                <w:sz w:val="14"/>
                <w:szCs w:val="14"/>
              </w:rPr>
              <w:t>Nihavend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12.6.6.2 Eviç makamı dizisini çalar.</w:t>
              <w:br/>
              <w:t>12.6.6.3 Eviç makamı dizisinde ezgi dikteleri yapar.</w:t>
            </w:r>
          </w:p>
        </w:tc>
        <w:tc>
          <w:tcPr>
            <w:tcW w:w="3686" w:type="dxa"/>
            <w:vAlign w:val="center"/>
          </w:tcPr>
          <w:p w:rsidR="00C60E81" w:rsidRPr="00C60E81" w:rsidRDefault="00C60E81" w:rsidP="00262F51">
            <w:pPr>
              <w:rPr>
                <w:sz w:val="14"/>
                <w:szCs w:val="14"/>
              </w:rPr>
            </w:pPr>
            <w:r w:rsidRPr="00C60E81">
              <w:rPr>
                <w:sz w:val="14"/>
                <w:szCs w:val="14"/>
              </w:rPr>
              <w:t>Eviç makamı dizisindeki ezgi diktesi çalışmalarında dikte yapılacak makamın dizisi seslendirilerek makamın karar sesi seyri ve aldığı değiştiriciler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