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KMYA (AL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deney ve gözlemlerden elde edilen bulguları açıklamadaki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 orbitallerle ilişkilendirilir. 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ve Aufbau Prensibi açıklanır.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Periyodik özelliklerin nasıl ölçüldüğüne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vurgulanır.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 b. Kinetik teorinin temel varsayımları kullanılarak Graham Difüzyon ve Efüzyon Yasası türetilir. 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 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Ters osmoz yöntemiyle su arıtımı hakkında kısaca bilgi verilir. 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üzerinde durulur.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c. Gazların çözünürlüklerinin basınç ve sıcaklıkla değişimi üzerinde durulur çözünürlük eğrilerinin yorumlanması sağlanır. 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 b. Ortalama tepkime hızı kavramı açıklanır. c. Homojen ve heterojen faz tepkimelerine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11.5.2.1. 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 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11.6.3.6. a. Tampon çözeltilerin pH değerlerinin seyrelme ve asitbaz ilavesi ile fazla değişmemesi ortamdaki dengeler üzerinden açıklanır. Henderson formülü ve tampon kapasitesine girilmez. b. Tampon çözeltilerin canlı organizmalar açısından önemine değinilir. 11.6.3.7. a. Asidik bazik ve nötr tuz kavramları açıklanır. b. Anyonu zayıf baz olan tuzlara örnekler verilir. c. Katyonu NH4 veya anyonu HSO4 olan tuzların asitliği üzerinde durulur. ç. Hidroliz hesaplamalarına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 b. Titrasyonla ilgili hesaplama örnekleri verilir. 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