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Karcığar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Karcığar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Karcığar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Karcığar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11.2.1.5 Karcığar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Segah makamını açıklar.</w:t>
            </w:r>
          </w:p>
        </w:tc>
        <w:tc>
          <w:tcPr>
            <w:tcW w:w="3686" w:type="dxa"/>
            <w:vAlign w:val="center"/>
          </w:tcPr>
          <w:p w:rsidR="00C60E81" w:rsidRPr="00C60E81" w:rsidRDefault="00C60E81" w:rsidP="00262F51">
            <w:pPr>
              <w:rPr>
                <w:sz w:val="14"/>
                <w:szCs w:val="14"/>
              </w:rPr>
            </w:pPr>
            <w:r w:rsidRPr="00C60E81">
              <w:rPr>
                <w:sz w:val="14"/>
                <w:szCs w:val="14"/>
              </w:rPr>
              <w:t>Bileşik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Segah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Segah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Segah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11.3.1.5 Segah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Hüzzam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Hüzzam ve segah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Hüzzam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11.4.1.4 Hüzzam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Hüzzam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Saba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Saba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Saba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11.5.1.4 Saba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11.5.1.5 Saba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