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Eser ve etüt seslendirmede hız değişimlerinin önemini açıklar.</w:t>
              <w:br/>
              <w:t>10.1.1.2 Eser ve etütleri hız özelliklerine uygun çalar.</w:t>
              <w:br/>
              <w:t>10.1.2.1 Eser ve etüt seslendirmede nüansların önemini açıklar.</w:t>
            </w:r>
          </w:p>
        </w:tc>
        <w:tc>
          <w:tcPr>
            <w:tcW w:w="3686" w:type="dxa"/>
            <w:vAlign w:val="center"/>
          </w:tcPr>
          <w:p w:rsidR="00C60E81" w:rsidRPr="00C60E81" w:rsidRDefault="00C60E81" w:rsidP="00262F51">
            <w:pPr>
              <w:rPr>
                <w:sz w:val="14"/>
                <w:szCs w:val="14"/>
              </w:rPr>
            </w:pPr>
            <w:r w:rsidRPr="00C60E81">
              <w:rPr>
                <w:sz w:val="14"/>
                <w:szCs w:val="14"/>
              </w:rPr>
              <w:t>Hız terimlerini belirtmekte kullanılan sembol ve işaretlerin anlam ve kullanımları açıklanmalıdır.</w:t>
              <w:br/>
              <w:t>Nüans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Eser ve etütleri nüans özelliklerine uygun çalar.</w:t>
              <w:br/>
              <w:t>10.1.3.1 Çelloda IV.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Çelloda IV. pozisyonda tüm tellerde parmaklarını doğru seslere basar.</w:t>
              <w:br/>
              <w:t>10.1.3.3 Eser ve etütlerde IV. pozisyon konumunu uygular.</w:t>
            </w:r>
          </w:p>
        </w:tc>
        <w:tc>
          <w:tcPr>
            <w:tcW w:w="3686" w:type="dxa"/>
            <w:vAlign w:val="center"/>
          </w:tcPr>
          <w:p w:rsidR="00C60E81" w:rsidRPr="00C60E81" w:rsidRDefault="00C60E81" w:rsidP="00262F51">
            <w:pPr>
              <w:rPr>
                <w:sz w:val="14"/>
                <w:szCs w:val="14"/>
              </w:rPr>
            </w:pPr>
            <w:r w:rsidRPr="00C60E81">
              <w:rPr>
                <w:sz w:val="14"/>
                <w:szCs w:val="14"/>
              </w:rPr>
              <w:t>Anlatım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Müzikalitenin-yorumlamanın eser ve etüt seslendirmedeki önemini açıklar.</w:t>
              <w:br/>
              <w:t>10.1.4.2 Hız nüans ve anlatım ifadelerini uygulayarak eser ve etütleri seslendirir.</w:t>
            </w:r>
          </w:p>
        </w:tc>
        <w:tc>
          <w:tcPr>
            <w:tcW w:w="3686" w:type="dxa"/>
            <w:vAlign w:val="center"/>
          </w:tcPr>
          <w:p w:rsidR="00C60E81" w:rsidRPr="00C60E81" w:rsidRDefault="00C60E81" w:rsidP="00262F51">
            <w:pPr>
              <w:rPr>
                <w:sz w:val="14"/>
                <w:szCs w:val="14"/>
              </w:rPr>
            </w:pPr>
            <w:r w:rsidRPr="00C60E81">
              <w:rPr>
                <w:sz w:val="14"/>
                <w:szCs w:val="14"/>
              </w:rPr>
              <w:t>Eser yorumlamada-seslendirmede hız nüans ve anlatım ifadelerinin birlikte etkili kullanımının önemi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Martele çalma tekniğini açıklar.</w:t>
              <w:br/>
              <w:t>10.2.1.2 Eser ve etütlerde martele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Staccato çalma tekniğini önceki bilgileriyle ilişkilendirerek açıklar.</w:t>
              <w:br/>
              <w:t>10.2.2.2 Eser ve etütlerde staccato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Öğrendiği tüm yay tekniklerini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Eser ve etütlerde farklı yay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10.2.3.3 Eser ve etütlerde farklı yay tekniklerini uygulayarak nitelikli ses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Rast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Rast makamı dizisini çalar.</w:t>
            </w:r>
          </w:p>
        </w:tc>
        <w:tc>
          <w:tcPr>
            <w:tcW w:w="3686" w:type="dxa"/>
            <w:vAlign w:val="center"/>
          </w:tcPr>
          <w:p w:rsidR="00C60E81" w:rsidRPr="00C60E81" w:rsidRDefault="00C60E81" w:rsidP="00262F51">
            <w:pPr>
              <w:rPr>
                <w:sz w:val="14"/>
                <w:szCs w:val="14"/>
              </w:rPr>
            </w:pPr>
            <w:r w:rsidRPr="00C60E81">
              <w:rPr>
                <w:sz w:val="14"/>
                <w:szCs w:val="14"/>
              </w:rPr>
              <w:t>Rast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Rast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Uşşak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Uşşak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Uşşak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Re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10.3.3.2 Re majör dizi çalar.</w:t>
            </w:r>
          </w:p>
        </w:tc>
        <w:tc>
          <w:tcPr>
            <w:tcW w:w="3686" w:type="dxa"/>
            <w:vAlign w:val="center"/>
          </w:tcPr>
          <w:p w:rsidR="00C60E81" w:rsidRPr="00C60E81" w:rsidRDefault="00C60E81" w:rsidP="00262F51">
            <w:pPr>
              <w:rPr>
                <w:sz w:val="14"/>
                <w:szCs w:val="14"/>
              </w:rPr>
            </w:pPr>
            <w:r w:rsidRPr="00C60E81">
              <w:rPr>
                <w:sz w:val="14"/>
                <w:szCs w:val="14"/>
              </w:rPr>
              <w:t>Re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Si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Si minör dizisini çalar.</w:t>
            </w:r>
          </w:p>
        </w:tc>
        <w:tc>
          <w:tcPr>
            <w:tcW w:w="3686" w:type="dxa"/>
            <w:vAlign w:val="center"/>
          </w:tcPr>
          <w:p w:rsidR="00C60E81" w:rsidRPr="00C60E81" w:rsidRDefault="00C60E81" w:rsidP="00262F51">
            <w:pPr>
              <w:rPr>
                <w:sz w:val="14"/>
                <w:szCs w:val="14"/>
              </w:rPr>
            </w:pPr>
            <w:r w:rsidRPr="00C60E81">
              <w:rPr>
                <w:sz w:val="14"/>
                <w:szCs w:val="14"/>
              </w:rPr>
              <w:t>Si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10.3.4.3 Si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Hüseyni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Hüseyni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Hüseyni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10.3.6.1 Si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10.3.6.2 Si bemol majör dizi çalar.</w:t>
            </w:r>
          </w:p>
        </w:tc>
        <w:tc>
          <w:tcPr>
            <w:tcW w:w="3686" w:type="dxa"/>
            <w:vAlign w:val="center"/>
          </w:tcPr>
          <w:p w:rsidR="00C60E81" w:rsidRPr="00C60E81" w:rsidRDefault="00C60E81" w:rsidP="00262F51">
            <w:pPr>
              <w:rPr>
                <w:sz w:val="14"/>
                <w:szCs w:val="14"/>
              </w:rPr>
            </w:pPr>
            <w:r w:rsidRPr="00C60E81">
              <w:rPr>
                <w:sz w:val="14"/>
                <w:szCs w:val="14"/>
              </w:rPr>
              <w:t>Si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10.3.6.3 Si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10.3.7.1 Sol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10.3.7.2 Sol minör dizisini çalar.</w:t>
            </w:r>
          </w:p>
        </w:tc>
        <w:tc>
          <w:tcPr>
            <w:tcW w:w="3686" w:type="dxa"/>
            <w:vAlign w:val="center"/>
          </w:tcPr>
          <w:p w:rsidR="00C60E81" w:rsidRPr="00C60E81" w:rsidRDefault="00C60E81" w:rsidP="00262F51">
            <w:pPr>
              <w:rPr>
                <w:sz w:val="14"/>
                <w:szCs w:val="14"/>
              </w:rPr>
            </w:pPr>
            <w:r w:rsidRPr="00C60E81">
              <w:rPr>
                <w:sz w:val="14"/>
                <w:szCs w:val="14"/>
              </w:rPr>
              <w:t>Sol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10.3.7.3 Sol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Çok seslendirmede çift seslilik kavramını açıklar.</w:t>
              <w:br/>
              <w:t>10.4.1.2 Çift sesli etüt ve eser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çift sesin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Eşlikli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