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Parmak Alfabesi</w:t>
            </w:r>
          </w:p>
        </w:tc>
        <w:tc>
          <w:tcPr>
            <w:tcW w:w="1985" w:type="dxa"/>
            <w:vAlign w:val="center"/>
          </w:tcPr>
          <w:p w:rsidR="00FE0D3B" w:rsidRPr="00FE0D3B" w:rsidRDefault="00FE0D3B" w:rsidP="00760F07">
            <w:pPr>
              <w:rPr>
                <w:sz w:val="14"/>
                <w:szCs w:val="14"/>
              </w:rPr>
            </w:pPr>
            <w:r w:rsidRPr="00FE0D3B">
              <w:rPr>
                <w:sz w:val="14"/>
                <w:szCs w:val="14"/>
              </w:rPr>
              <w:t>Parmak Alfabesi</w:t>
            </w:r>
          </w:p>
        </w:tc>
        <w:tc>
          <w:tcPr>
            <w:tcW w:w="2410" w:type="dxa"/>
            <w:vAlign w:val="center"/>
          </w:tcPr>
          <w:p w:rsidR="00FE0D3B" w:rsidRPr="00FE0D3B" w:rsidRDefault="00FE0D3B" w:rsidP="001C2F89">
            <w:pPr>
              <w:rPr>
                <w:sz w:val="14"/>
                <w:szCs w:val="14"/>
              </w:rPr>
            </w:pPr>
            <w:r w:rsidRPr="00FE0D3B">
              <w:rPr>
                <w:sz w:val="14"/>
                <w:szCs w:val="14"/>
              </w:rPr>
              <w:t> Parmak alfabesini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Fiziksel Özellikler ve Temel Duygular Arkadaşlık İlişkilerini Etkileyen Duygu Düşünce ve Davranışlar İletişim Kuralları</w:t>
            </w:r>
          </w:p>
        </w:tc>
        <w:tc>
          <w:tcPr>
            <w:tcW w:w="2410" w:type="dxa"/>
            <w:vAlign w:val="center"/>
          </w:tcPr>
          <w:p w:rsidR="00FE0D3B" w:rsidRPr="00FE0D3B" w:rsidRDefault="00FE0D3B" w:rsidP="001C2F89">
            <w:pPr>
              <w:rPr>
                <w:sz w:val="14"/>
                <w:szCs w:val="14"/>
              </w:rPr>
            </w:pPr>
            <w:r w:rsidRPr="00FE0D3B">
              <w:rPr>
                <w:sz w:val="14"/>
                <w:szCs w:val="14"/>
              </w:rPr>
              <w:t> Başkalarının fiziksel özellikleri ve duygularıyla ilgili konularda TİDi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Fiziksel Özellikler ve Temel Duygular Arkadaşlık İlişkilerini Etkileyen Duygu Düşünce ve Davranışlar İletişim Kuralları</w:t>
            </w:r>
          </w:p>
        </w:tc>
        <w:tc>
          <w:tcPr>
            <w:tcW w:w="2410" w:type="dxa"/>
            <w:vAlign w:val="center"/>
          </w:tcPr>
          <w:p w:rsidR="00FE0D3B" w:rsidRPr="00FE0D3B" w:rsidRDefault="00FE0D3B" w:rsidP="001C2F89">
            <w:pPr>
              <w:rPr>
                <w:sz w:val="14"/>
                <w:szCs w:val="14"/>
              </w:rPr>
            </w:pPr>
            <w:r w:rsidRPr="00FE0D3B">
              <w:rPr>
                <w:sz w:val="14"/>
                <w:szCs w:val="14"/>
              </w:rPr>
              <w:t> Öğretmeni ve arkadaşlarıyla TİDi kullanarak sosyal temas oluşturabilme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Sağlık hijyen ve temizlikle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Sağlıklı beslenme yiyecek ve içeceğe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Taşıtlar ve trafik kurallarıyla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Teknolojik ürünler ve aletlerle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Geniş aile ve toplum yaşantısına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Evin bölümlerine eşyalarına ve bu eşyaların işlevlerine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Aile ve toplum yaşantısı ile ilgili kavramların işaretlerini kullanarak TİD ile sosyal temas oluşturabilme</w:t>
            </w:r>
          </w:p>
        </w:tc>
        <w:tc>
          <w:tcPr>
            <w:tcW w:w="3402" w:type="dxa"/>
            <w:vAlign w:val="center"/>
          </w:tcPr>
          <w:p w:rsidR="00FE0D3B" w:rsidRPr="00FE0D3B" w:rsidRDefault="00FE0D3B" w:rsidP="001C2F89">
            <w:pPr>
              <w:rPr>
                <w:sz w:val="14"/>
                <w:szCs w:val="14"/>
              </w:rPr>
            </w:pPr>
            <w:r w:rsidRPr="00FE0D3B">
              <w:rPr>
                <w:sz w:val="14"/>
                <w:szCs w:val="14"/>
              </w:rPr>
              <w:t>Aile ve toplum yaşantısı ile ilgili kavramların işaretlerini kullanarak TİD ile grup iletişimini başlatır. Aile ve toplum yaşantısı ile ilgili kavramların işaretlerini kullanarak TİD ile grup etkileşimine katılır. Aile ve toplum yaşantısı ile ilgili kavramların işaretlerini kullanarak TİD ile grup iletişimine katkıda bulunur. ç Aile ve toplum yaşantısıyla ilgili kavramların işaretlerini kullanarak TİD ile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Evinin yerine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Yakın çevredeki tarihî doğal ve turistik yerlerle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Yaşadığı yerin yönetim birimleri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Atatürkün hayatı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Millî gün ve bayramlara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Dinî gün ve bayramlara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Bitkilerle ilgili kavramları TİD ile ifade edebilme</w:t>
              <w:br/>
              <w:t> Hayvanlarla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Doğa olayları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Doğal afetler ve alınacak önlemlerle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Geri dönüşüm maddeleriyle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Sayılarla ilgili kavramları ve 100e kadar olan sayıları TİD ile ifade ederek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TİDi kullanarak iletişim kurarken matematiksel sembollerin gösterimlerini kullanabilme</w:t>
            </w:r>
          </w:p>
        </w:tc>
        <w:tc>
          <w:tcPr>
            <w:tcW w:w="3402" w:type="dxa"/>
            <w:vAlign w:val="center"/>
          </w:tcPr>
          <w:p w:rsidR="00FE0D3B" w:rsidRPr="00FE0D3B" w:rsidRDefault="00FE0D3B" w:rsidP="001C2F89">
            <w:pPr>
              <w:rPr>
                <w:sz w:val="14"/>
                <w:szCs w:val="14"/>
              </w:rPr>
            </w:pPr>
            <w:r w:rsidRPr="00FE0D3B">
              <w:rPr>
                <w:sz w:val="14"/>
                <w:szCs w:val="14"/>
              </w:rPr>
              <w:t>Matematiksel sembollerin TİD ile gösterimini tanır. Matematiksel sembollerin TİD gösterimlerini belirler. Matematiksel sembolleri TİD ile kullanır.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Ölçme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Paralar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Bilim teknoloji ve sanat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sosyal temas oluşturabilme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iletişimi başlatır. Oyunlarda ve spor etkinliklerinde TİD ile etkileşime katılır. Oyunlarda ve spor etkinliklerinde TİD ile grup iletişimine katkıda bulunur. ç Oyunlarda ve spor etkinliklerinde TİD ile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Geometrik Cisimler Zaman Kavramları</w:t>
            </w:r>
          </w:p>
        </w:tc>
        <w:tc>
          <w:tcPr>
            <w:tcW w:w="2410" w:type="dxa"/>
            <w:vAlign w:val="center"/>
          </w:tcPr>
          <w:p w:rsidR="00FE0D3B" w:rsidRPr="00FE0D3B" w:rsidRDefault="00FE0D3B" w:rsidP="001C2F89">
            <w:pPr>
              <w:rPr>
                <w:sz w:val="14"/>
                <w:szCs w:val="14"/>
              </w:rPr>
            </w:pPr>
            <w:r w:rsidRPr="00FE0D3B">
              <w:rPr>
                <w:sz w:val="14"/>
                <w:szCs w:val="14"/>
              </w:rPr>
              <w:t> Temel geometrik cisimlerle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Geometrik Cisimler Zaman Kavramları</w:t>
            </w:r>
          </w:p>
        </w:tc>
        <w:tc>
          <w:tcPr>
            <w:tcW w:w="2410" w:type="dxa"/>
            <w:vAlign w:val="center"/>
          </w:tcPr>
          <w:p w:rsidR="00FE0D3B" w:rsidRPr="00FE0D3B" w:rsidRDefault="00FE0D3B" w:rsidP="001C2F89">
            <w:pPr>
              <w:rPr>
                <w:sz w:val="14"/>
                <w:szCs w:val="14"/>
              </w:rPr>
            </w:pPr>
            <w:r w:rsidRPr="00FE0D3B">
              <w:rPr>
                <w:sz w:val="14"/>
                <w:szCs w:val="14"/>
              </w:rPr>
              <w:t> Zaman ölçme birimleri ile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Okuma materyallerindeki temel bölümlere ilişkin TİD işaretlerini kullanabilme</w:t>
              <w:br/>
              <w:t> Metni kuralına uygun TİD ile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Noktalama işaretlerine ait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Metin ile ilgili soruları TİD ile yanıtlayabilme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TİD ile sunulan metni çözümleyebilme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performans görevi kontrol listesi portfolyo oyun temelli değerlendirme kullanılarak değerlendirilebilir. Örneğin performans görevi olarak öğrencilerden ellerini ve parmaklarını uygun şekilde kullanarak harfleri parmak alfabesi ile göstermeleri istenebilir. Performans görevi sürecinde öğrencilerden harfleri birleştirerek parmak alfabesi ile sözcük gösterme çalışmaları yapmaları beklenebilir. Performans görevi kontrol listesi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