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3.1.1.Görsel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3.1.4.Gözleme dayalı çizimlerinde geometrik ve organik biçimleri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3.1.3.Görsel sanat çalışmasını yaparken güncel kaynaklardan esinlenerek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3.1.2.Görsel sanat çalışmasını oluştururken ifadeci yaklaşım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3.1.6.Ekleme ve çıkarma yoluyla farklı malzemeleri kullanarak üç boyutlu çalışmalar yapar.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 3.1.7.Görsel sanat çalışmalarını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3.1. Görsel İletişim ve Biçimlendirme</w:t>
            </w:r>
          </w:p>
        </w:tc>
        <w:tc>
          <w:tcPr>
            <w:tcW w:w="3260" w:type="dxa"/>
            <w:vAlign w:val="center"/>
          </w:tcPr>
          <w:p w:rsidR="00C60E81" w:rsidRPr="00C60E81" w:rsidRDefault="00C60E81" w:rsidP="00262F51">
            <w:pPr>
              <w:rPr>
                <w:sz w:val="14"/>
                <w:szCs w:val="14"/>
              </w:rPr>
            </w:pPr>
            <w:r w:rsidRPr="00C60E81">
              <w:rPr>
                <w:sz w:val="14"/>
                <w:szCs w:val="14"/>
              </w:rPr>
              <w:t>3.1.5.İki boyutlu çalışmasında ön orta arka planı tanımlayarak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3.2.1.Sanat eserleri ile el sanatlarının farklı kültürleri ve dönemleri nasıl yansıttığını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3.2.2.Kendi kültürüne ve diğer kültürlere ait sanat eserlerini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3.2. Kültürel Miras</w:t>
            </w:r>
          </w:p>
        </w:tc>
        <w:tc>
          <w:tcPr>
            <w:tcW w:w="3260" w:type="dxa"/>
            <w:vAlign w:val="center"/>
          </w:tcPr>
          <w:p w:rsidR="00C60E81" w:rsidRPr="00C60E81" w:rsidRDefault="00C60E81" w:rsidP="00262F51">
            <w:pPr>
              <w:rPr>
                <w:sz w:val="14"/>
                <w:szCs w:val="14"/>
              </w:rPr>
            </w:pPr>
            <w:r w:rsidRPr="00C60E81">
              <w:rPr>
                <w:sz w:val="14"/>
                <w:szCs w:val="14"/>
              </w:rPr>
              <w:t>3.2.3.Sanat eserlerinin form ve fonksiyonu arasındaki ilişkiyi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3.3.1.Yerel kültüre ait motifleri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3.3.2.Portre peyzaj natürmort ve betimsel sanat eseri örneklerini inceler. 3.3.3.Sanat eserinde kullanılan sanat elemanlarını ve tasarım ilkelerini gösterir. 3.3.4.İncelediği sanat eseri hakkındaki yargısını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3.3.6. Sanat eserinin bir değere sahip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3.3. Sanat Eleştirisi ve Estetik</w:t>
            </w:r>
          </w:p>
        </w:tc>
        <w:tc>
          <w:tcPr>
            <w:tcW w:w="3260" w:type="dxa"/>
            <w:vAlign w:val="center"/>
          </w:tcPr>
          <w:p w:rsidR="00C60E81" w:rsidRPr="00C60E81" w:rsidRDefault="00C60E81" w:rsidP="00262F51">
            <w:pPr>
              <w:rPr>
                <w:sz w:val="14"/>
                <w:szCs w:val="14"/>
              </w:rPr>
            </w:pPr>
            <w:r w:rsidRPr="00C60E81">
              <w:rPr>
                <w:sz w:val="14"/>
                <w:szCs w:val="14"/>
              </w:rPr>
              <w:t>3.3.5.Sanat eseri ve sanat değeri olmayan nesneler arasındaki farkları ifade eder. 3.3.7. Sanat alanındaki etik kuralları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