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OTOMOTV GöVDE MEKANğ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1. Gövde yapıları                                                              1.1. Gövde yapılarını hacimsel olarak sınıflandırılması</w:t>
            </w:r>
          </w:p>
        </w:tc>
        <w:tc>
          <w:tcPr>
            <w:tcW w:w="3260" w:type="dxa"/>
            <w:vAlign w:val="center"/>
          </w:tcPr>
          <w:p w:rsidR="00C60E81" w:rsidRPr="00C60E81" w:rsidRDefault="00C60E81" w:rsidP="00262F51">
            <w:pPr>
              <w:rPr>
                <w:sz w:val="14"/>
                <w:szCs w:val="14"/>
              </w:rPr>
            </w:pPr>
            <w:r w:rsidRPr="00C60E81">
              <w:rPr>
                <w:sz w:val="14"/>
                <w:szCs w:val="14"/>
              </w:rPr>
              <w:t>1.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1. Gövde yapıları                                                                           1.2. Araç gövde şekilleri ve özellikleri</w:t>
            </w:r>
          </w:p>
        </w:tc>
        <w:tc>
          <w:tcPr>
            <w:tcW w:w="3260" w:type="dxa"/>
            <w:vAlign w:val="center"/>
          </w:tcPr>
          <w:p w:rsidR="00C60E81" w:rsidRPr="00C60E81" w:rsidRDefault="00C60E81" w:rsidP="00262F51">
            <w:pPr>
              <w:rPr>
                <w:sz w:val="14"/>
                <w:szCs w:val="14"/>
              </w:rPr>
            </w:pPr>
            <w:r w:rsidRPr="00C60E81">
              <w:rPr>
                <w:sz w:val="14"/>
                <w:szCs w:val="14"/>
              </w:rPr>
              <w:t>1.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1. Gövde yapıları                                                                         1.3. Taşıma şekline göre araç gövdelerinin özellikleri</w:t>
            </w:r>
          </w:p>
        </w:tc>
        <w:tc>
          <w:tcPr>
            <w:tcW w:w="3260" w:type="dxa"/>
            <w:vAlign w:val="center"/>
          </w:tcPr>
          <w:p w:rsidR="00C60E81" w:rsidRPr="00C60E81" w:rsidRDefault="00C60E81" w:rsidP="00262F51">
            <w:pPr>
              <w:rPr>
                <w:sz w:val="14"/>
                <w:szCs w:val="14"/>
              </w:rPr>
            </w:pPr>
            <w:r w:rsidRPr="00C60E81">
              <w:rPr>
                <w:sz w:val="14"/>
                <w:szCs w:val="14"/>
              </w:rPr>
              <w:t>1.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                                             2.1. Gövdeyi oluşturan sabit kaynaklı yapı elemanları</w:t>
              <w:br/>
              <w:t>2.2. Gövdeyi oluşturan sökülüp takılabilen yapı elemanları</w:t>
            </w:r>
          </w:p>
        </w:tc>
        <w:tc>
          <w:tcPr>
            <w:tcW w:w="3260" w:type="dxa"/>
            <w:vAlign w:val="center"/>
          </w:tcPr>
          <w:p w:rsidR="00C60E81" w:rsidRPr="00C60E81" w:rsidRDefault="00C60E81" w:rsidP="00262F51">
            <w:pPr>
              <w:rPr>
                <w:sz w:val="14"/>
                <w:szCs w:val="14"/>
              </w:rPr>
            </w:pPr>
            <w:r w:rsidRPr="00C60E81">
              <w:rPr>
                <w:sz w:val="14"/>
                <w:szCs w:val="14"/>
              </w:rPr>
              <w:t>2.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                                             2.1. Gövdeyi oluşturan sabit kaynaklı yapı elemanları</w:t>
              <w:br/>
              <w:t>2.2. Gövdeyi oluşturan sökülüp takılabilen yapı elemanları</w:t>
            </w:r>
          </w:p>
        </w:tc>
        <w:tc>
          <w:tcPr>
            <w:tcW w:w="3260" w:type="dxa"/>
            <w:vAlign w:val="center"/>
          </w:tcPr>
          <w:p w:rsidR="00C60E81" w:rsidRPr="00C60E81" w:rsidRDefault="00C60E81" w:rsidP="00262F51">
            <w:pPr>
              <w:rPr>
                <w:sz w:val="14"/>
                <w:szCs w:val="14"/>
              </w:rPr>
            </w:pPr>
            <w:r w:rsidRPr="00C60E81">
              <w:rPr>
                <w:sz w:val="14"/>
                <w:szCs w:val="14"/>
              </w:rPr>
              <w:t>2.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                                             2.1. Gövdeyi oluşturan sabit kaynaklı yapı elemanları</w:t>
              <w:br/>
              <w:t>2.2. Gövdeyi oluşturan sökülüp takılabilen yapı elemanları</w:t>
            </w:r>
          </w:p>
        </w:tc>
        <w:tc>
          <w:tcPr>
            <w:tcW w:w="3260" w:type="dxa"/>
            <w:vAlign w:val="center"/>
          </w:tcPr>
          <w:p w:rsidR="00C60E81" w:rsidRPr="00C60E81" w:rsidRDefault="00C60E81" w:rsidP="00262F51">
            <w:pPr>
              <w:rPr>
                <w:sz w:val="14"/>
                <w:szCs w:val="14"/>
              </w:rPr>
            </w:pPr>
            <w:r w:rsidRPr="00C60E81">
              <w:rPr>
                <w:sz w:val="14"/>
                <w:szCs w:val="14"/>
              </w:rPr>
              <w:t>2.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                                 3.1. Gövde yapımında kullanılan sacların özellikleri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                                         3.2. Gövde yapımında kullanılan yüksek elastikiyet sınırlı sacların özellikleri                                                                         1. DÖNEM 1. YAZILI SINAVI</w:t>
            </w:r>
          </w:p>
        </w:tc>
        <w:tc>
          <w:tcPr>
            <w:tcW w:w="3260" w:type="dxa"/>
            <w:vAlign w:val="center"/>
          </w:tcPr>
          <w:p w:rsidR="00C60E81" w:rsidRPr="00C60E81" w:rsidRDefault="00C60E81" w:rsidP="00262F51">
            <w:pPr>
              <w:rPr>
                <w:sz w:val="14"/>
                <w:szCs w:val="14"/>
              </w:rPr>
            </w:pPr>
            <w:r w:rsidRPr="00C60E81">
              <w:rPr>
                <w:sz w:val="14"/>
                <w:szCs w:val="14"/>
              </w:rPr>
              <w:t>3.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                                              3.3. Gövde yapımında kullanılan alüminyum ve alaşımlı sacların özellikleri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4. Araç tasarımı                                                                        4.1. Tasarım öncesi pazar araştırma süreçleri</w:t>
              <w:br/>
              <w:t>4.2. Müşteri ihtiyaç ve beklenti anketi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4.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4. Araç tasarımı                                                                        4.1. Tasarım öncesi pazar araştırma süreçleri</w:t>
              <w:br/>
              <w:t>4.2. Müşteri ihtiyaç ve beklenti anketi</w:t>
            </w:r>
          </w:p>
        </w:tc>
        <w:tc>
          <w:tcPr>
            <w:tcW w:w="3260" w:type="dxa"/>
            <w:vAlign w:val="center"/>
          </w:tcPr>
          <w:p w:rsidR="00C60E81" w:rsidRPr="00C60E81" w:rsidRDefault="00C60E81" w:rsidP="00262F51">
            <w:pPr>
              <w:rPr>
                <w:sz w:val="14"/>
                <w:szCs w:val="14"/>
              </w:rPr>
            </w:pPr>
            <w:r w:rsidRPr="00C60E81">
              <w:rPr>
                <w:sz w:val="14"/>
                <w:szCs w:val="14"/>
              </w:rPr>
              <w:t>4.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4. Araç tasarımı                                                                        4.1. Tasarım öncesi pazar araştırma süreçleri</w:t>
              <w:br/>
              <w:t>4.2. Müşteri ihtiyaç ve beklenti anketi</w:t>
            </w:r>
          </w:p>
        </w:tc>
        <w:tc>
          <w:tcPr>
            <w:tcW w:w="3260" w:type="dxa"/>
            <w:vAlign w:val="center"/>
          </w:tcPr>
          <w:p w:rsidR="00C60E81" w:rsidRPr="00C60E81" w:rsidRDefault="00C60E81" w:rsidP="00262F51">
            <w:pPr>
              <w:rPr>
                <w:sz w:val="14"/>
                <w:szCs w:val="14"/>
              </w:rPr>
            </w:pPr>
            <w:r w:rsidRPr="00C60E81">
              <w:rPr>
                <w:sz w:val="14"/>
                <w:szCs w:val="14"/>
              </w:rPr>
              <w:t>4.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5. Gövde tasarımındaki ölçütler                                                   5.1. Gövde tasarımındaki kriterleri sıralama</w:t>
              <w:br/>
              <w:t>5.2. Gövde tasarımındaki kriterleri açıklama</w:t>
            </w:r>
          </w:p>
        </w:tc>
        <w:tc>
          <w:tcPr>
            <w:tcW w:w="3260" w:type="dxa"/>
            <w:vAlign w:val="center"/>
          </w:tcPr>
          <w:p w:rsidR="00C60E81" w:rsidRPr="00C60E81" w:rsidRDefault="00C60E81" w:rsidP="00262F51">
            <w:pPr>
              <w:rPr>
                <w:sz w:val="14"/>
                <w:szCs w:val="14"/>
              </w:rPr>
            </w:pPr>
            <w:r w:rsidRPr="00C60E81">
              <w:rPr>
                <w:sz w:val="14"/>
                <w:szCs w:val="14"/>
              </w:rPr>
              <w:t>5.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5. Gövde tasarımındaki ölçütler                                                   5.1. Gövde tasarımındaki kriterleri sıralama</w:t>
              <w:br/>
              <w:t>5.2. Gövde tasarımındaki kriterleri açıklama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5.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5. Gövde tasarımındaki ölçütler                                                   5.1. Gövde tasarımındaki kriterleri sıralama</w:t>
              <w:br/>
              <w:t>5.2. Gövde tasarımındaki kriterleri açıklama</w:t>
            </w:r>
          </w:p>
        </w:tc>
        <w:tc>
          <w:tcPr>
            <w:tcW w:w="3260" w:type="dxa"/>
            <w:vAlign w:val="center"/>
          </w:tcPr>
          <w:p w:rsidR="00C60E81" w:rsidRPr="00C60E81" w:rsidRDefault="00C60E81" w:rsidP="00262F51">
            <w:pPr>
              <w:rPr>
                <w:sz w:val="14"/>
                <w:szCs w:val="14"/>
              </w:rPr>
            </w:pPr>
            <w:r w:rsidRPr="00C60E81">
              <w:rPr>
                <w:sz w:val="14"/>
                <w:szCs w:val="14"/>
              </w:rPr>
              <w:t>5.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6. Gövde tasarımındaki kriterler                                                6.1. Teknik kısım çalışmaları</w:t>
              <w:br/>
              <w:t>6.2. Gerçekleştirme süreçleri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6.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6. Gövde tasarımındaki kriterler                                                6.1. Teknik kısım çalışmaları</w:t>
              <w:br/>
              <w:t>6.2. Gerçekleştirme süreçleri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6.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6. Gövde tasarımındaki kriterler                                                6.1. Teknik kısım çalışmaları</w:t>
              <w:br/>
              <w:t>6.2. Gerçekleştirme süreçleri</w:t>
            </w:r>
          </w:p>
        </w:tc>
        <w:tc>
          <w:tcPr>
            <w:tcW w:w="3260" w:type="dxa"/>
            <w:vAlign w:val="center"/>
          </w:tcPr>
          <w:p w:rsidR="00C60E81" w:rsidRPr="00C60E81" w:rsidRDefault="00C60E81" w:rsidP="00262F51">
            <w:pPr>
              <w:rPr>
                <w:sz w:val="14"/>
                <w:szCs w:val="14"/>
              </w:rPr>
            </w:pPr>
            <w:r w:rsidRPr="00C60E81">
              <w:rPr>
                <w:sz w:val="14"/>
                <w:szCs w:val="14"/>
              </w:rPr>
              <w:t>6.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                                                   1.1. Kamu sektörünün kaza önleyici çalışmaları</w:t>
            </w:r>
          </w:p>
        </w:tc>
        <w:tc>
          <w:tcPr>
            <w:tcW w:w="3260" w:type="dxa"/>
            <w:vAlign w:val="center"/>
          </w:tcPr>
          <w:p w:rsidR="00C60E81" w:rsidRPr="00C60E81" w:rsidRDefault="00C60E81" w:rsidP="00262F51">
            <w:pPr>
              <w:rPr>
                <w:sz w:val="14"/>
                <w:szCs w:val="14"/>
              </w:rPr>
            </w:pPr>
            <w:r w:rsidRPr="00C60E81">
              <w:rPr>
                <w:sz w:val="14"/>
                <w:szCs w:val="14"/>
              </w:rPr>
              <w:t>1.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                                                  1.2. Kamu sektörünün kaza esnasında sonuçlarını sınırlandırıcı önlemleri</w:t>
            </w:r>
          </w:p>
        </w:tc>
        <w:tc>
          <w:tcPr>
            <w:tcW w:w="3260" w:type="dxa"/>
            <w:vAlign w:val="center"/>
          </w:tcPr>
          <w:p w:rsidR="00C60E81" w:rsidRPr="00C60E81" w:rsidRDefault="00C60E81" w:rsidP="00262F51">
            <w:pPr>
              <w:rPr>
                <w:sz w:val="14"/>
                <w:szCs w:val="14"/>
              </w:rPr>
            </w:pPr>
            <w:r w:rsidRPr="00C60E81">
              <w:rPr>
                <w:sz w:val="14"/>
                <w:szCs w:val="14"/>
              </w:rPr>
              <w:t>1.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                                                        1.3. Kamu sektörünün kaza sonrası ağırlığını azaltıcı ile ilgili önlemleri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                                                 2.1. Darbe şiddeti ve hasar şekilleri                                                                                            2.2. Darbeye maruz kalan sacların yapısındaki değişme özelliklerini izah eder.</w:t>
            </w:r>
          </w:p>
        </w:tc>
        <w:tc>
          <w:tcPr>
            <w:tcW w:w="3260" w:type="dxa"/>
            <w:vAlign w:val="center"/>
          </w:tcPr>
          <w:p w:rsidR="00C60E81" w:rsidRPr="00C60E81" w:rsidRDefault="00C60E81" w:rsidP="00262F51">
            <w:pPr>
              <w:rPr>
                <w:sz w:val="14"/>
                <w:szCs w:val="14"/>
              </w:rPr>
            </w:pPr>
            <w:r w:rsidRPr="00C60E81">
              <w:rPr>
                <w:sz w:val="14"/>
                <w:szCs w:val="14"/>
              </w:rPr>
              <w:t>2.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                                                 2.3. Gerilmeli kafes yapısının özellikleri</w:t>
              <w:br/>
              <w:t>2.4. Darbe sönümlendirme çalışmaları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                                                 2.3. Gerilmeli kafes yapısının özellikleri</w:t>
              <w:br/>
              <w:t>2.4. Darbe sönümlendirme çalışmaları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3. Otomotiv imalat sektörünün önlemleri                                       3.1. İmalat sektörünün kaza önleyici çalışmaları</w:t>
            </w:r>
          </w:p>
        </w:tc>
        <w:tc>
          <w:tcPr>
            <w:tcW w:w="3260" w:type="dxa"/>
            <w:vAlign w:val="center"/>
          </w:tcPr>
          <w:p w:rsidR="00C60E81" w:rsidRPr="00C60E81" w:rsidRDefault="00C60E81" w:rsidP="00262F51">
            <w:pPr>
              <w:rPr>
                <w:sz w:val="14"/>
                <w:szCs w:val="14"/>
              </w:rPr>
            </w:pPr>
            <w:r w:rsidRPr="00C60E81">
              <w:rPr>
                <w:sz w:val="14"/>
                <w:szCs w:val="14"/>
              </w:rPr>
              <w:t>3.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3. Otomotiv imalat sektörünün önlemleri                                   3.2. İmalat sektörünün kaza esnasında sonuçlarını sınırlandırıcı önlemleri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3. Otomotiv imalat sektörünün önlemleri                                  3.3. İmalat sektörünün kaza sonrası ağırlığını azaltıcı ile ilgili önlemleri</w:t>
            </w:r>
          </w:p>
        </w:tc>
        <w:tc>
          <w:tcPr>
            <w:tcW w:w="3260" w:type="dxa"/>
            <w:vAlign w:val="center"/>
          </w:tcPr>
          <w:p w:rsidR="00C60E81" w:rsidRPr="00C60E81" w:rsidRDefault="00C60E81" w:rsidP="00262F51">
            <w:pPr>
              <w:rPr>
                <w:sz w:val="14"/>
                <w:szCs w:val="14"/>
              </w:rPr>
            </w:pPr>
            <w:r w:rsidRPr="00C60E81">
              <w:rPr>
                <w:sz w:val="14"/>
                <w:szCs w:val="14"/>
              </w:rPr>
              <w:t>3.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                                                                                  4.1. Otomotiv gövdesinin karşılaştığı aerodinamik etkiler</w:t>
              <w:br/>
              <w:t>4.2. Aerodinamik etkilerin zararlarını önleme yöntemleri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                                                                                  4.1. Otomotiv gövdesinin karşılaştığı aerodinamik etkiler</w:t>
              <w:br/>
              <w:t>4.2. Aerodinamik etkilerin zararlarını önleme yöntemleri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                                                                          4.3. Hava akışıyla ilgili özellikleri</w:t>
              <w:br/>
              <w:t>4.4. Hız ve meydana getirdiği basıncın etkileri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                                                   5.1. İmalat esnasında korozyon yalıtım teknikleri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                                                   5.2. Onarım ve bakım esnasında korozyon yalıtım teknikleri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                                                              6.1. Üretim esnasında su yalıtımı için alınan önlemler</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                                                               6.2. Bakım ve onarım esnasında su yalıtımı için alınan önlemler</w:t>
            </w:r>
          </w:p>
        </w:tc>
        <w:tc>
          <w:tcPr>
            <w:tcW w:w="3260" w:type="dxa"/>
            <w:vAlign w:val="center"/>
          </w:tcPr>
          <w:p w:rsidR="00C60E81" w:rsidRPr="00C60E81" w:rsidRDefault="00C60E81" w:rsidP="00262F51">
            <w:pPr>
              <w:rPr>
                <w:sz w:val="14"/>
                <w:szCs w:val="14"/>
              </w:rPr>
            </w:pPr>
            <w:r w:rsidRPr="00C60E81">
              <w:rPr>
                <w:sz w:val="14"/>
                <w:szCs w:val="14"/>
              </w:rPr>
              <w:t>2. Dönem 2. Sınav 6. İş sağlığı ve güvenliği tedbirlerini alarak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                                                     7.1. Üretim esnasında ısı yalıtımı için alınan önlemler                     2. DÖNEM 2. YAZILI SINAVI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                                                      7.2. Bakım ve onarım esnasında ısı yalıtımı için alınan önlemler</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Gövde Onarım Atölyesi</w:t>
              <w:br/>
              <w:t>Donanım Akıllı Tahta  Projeksiyon Cihazı Bilgisayar YazıcıTarayıcı Lift Mastik temizlik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