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EMLAK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VE MÜŞTERİ PORTFÖYÜ</w:t>
              <w:br/>
              <w:t>1.	TEMEL EMLAK BİLGİLERİ</w:t>
              <w:br/>
              <w:t>1.1.	Emlak sektörünü etkileyen unsurlar </w:t>
              <w:br/>
              <w:t>1.2.	Emlak sektöründeki temel ilkeler   </w:t>
              <w:br/>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Emlak çeşitleri </w:t>
              <w:br/>
              <w:t>1.4.	Dünyada ve Türkiyede emlakçılık sektörünün gelişimi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PORTFÖYÜ </w:t>
              <w:br/>
              <w:t>2.1.Müşterilerin satın alma özellikleri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2.2.Emlak taraması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SATIŞINDA TALEP TOPLAMA</w:t>
              <w:br/>
              <w:t>3.1.Talep toplamaya ilişkin dikkat edilecek hususlar </w:t>
              <w:br/>
              <w:t>3.2.Tanıtım ve reklam faaliyetleri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3.3.Taleplerin sınıflandırılması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EMLAK ALIM SATIM VE KİRALAMA</w:t>
              <w:br/>
              <w:t>4.1.Emlakın özellikleri </w:t>
              <w:br/>
              <w:t>4.2.Emlak alım satım işlemleri süreci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4.3.Alım satımdan vazgeçme durumundaki önlemler   </w:t>
              <w:br/>
              <w:t/>
              <w:br/>
              <w:t>1.Dönem 1.Sınav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4.4.Kiraya verme ve kiralama sonucu elde edilecek faydalar   </w:t>
              <w:br/>
              <w:t/>
            </w:r>
          </w:p>
        </w:tc>
        <w:tc>
          <w:tcPr>
            <w:tcW w:w="3260" w:type="dxa"/>
            <w:vAlign w:val="center"/>
          </w:tcPr>
          <w:p w:rsidR="00C60E81" w:rsidRPr="00C60E81" w:rsidRDefault="00C60E81" w:rsidP="00262F51">
            <w:pPr>
              <w:rPr>
                <w:sz w:val="14"/>
                <w:szCs w:val="14"/>
              </w:rPr>
            </w:pPr>
            <w:r w:rsidRPr="00C60E81">
              <w:rPr>
                <w:sz w:val="14"/>
                <w:szCs w:val="14"/>
              </w:rPr>
              <w:t>1. Dönem 1. Sınav 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4.5.Kiralanmadığında karşılaşılabilecek problemler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SÖZLEŞMELERİ VE EMLAK VERGİSİ İŞLEMLERİ</w:t>
              <w:br/>
              <w:t>1.	KİRALAMA SÖZLEŞMESİ</w:t>
              <w:br/>
              <w:t>1.1.	Yetki belgesi </w:t>
              <w:br/>
              <w:t>1.2.	Yer gösterme sözleşmesi düzenleme basamakları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Kira kontratı hazırlama sürecindeki işlemler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ALIM SATIM SÖZLEŞMESİ</w:t>
              <w:br/>
              <w:t>2.1.Yetki belgesini hazırlama</w:t>
              <w:br/>
              <w:t>2..2.Yer gösterme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2.3.Alım satım hizmet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VERGİSİ</w:t>
              <w:br/>
              <w:t>3.1.Belediyelerin emlak vergisi ile ilgili işlemleri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3.2.Belediyelerden emlak beyan değerini almanın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İMAR İŞLEMLERİNİ YAPMA</w:t>
              <w:br/>
              <w:t>4.1.İmar ve imar planı </w:t>
            </w:r>
          </w:p>
        </w:tc>
        <w:tc>
          <w:tcPr>
            <w:tcW w:w="3260" w:type="dxa"/>
            <w:vAlign w:val="center"/>
          </w:tcPr>
          <w:p w:rsidR="00C60E81" w:rsidRPr="00C60E81" w:rsidRDefault="00C60E81" w:rsidP="00262F51">
            <w:pPr>
              <w:rPr>
                <w:sz w:val="14"/>
                <w:szCs w:val="14"/>
              </w:rPr>
            </w:pPr>
            <w:r w:rsidRPr="00C60E81">
              <w:rPr>
                <w:sz w:val="14"/>
                <w:szCs w:val="14"/>
              </w:rPr>
              <w:t>1. Dönem 2. Sınav 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4.2.Mesleği ile ilgili imar mevzuatında takip etmesi gereken hususlar </w:t>
            </w:r>
          </w:p>
        </w:tc>
        <w:tc>
          <w:tcPr>
            <w:tcW w:w="3260" w:type="dxa"/>
            <w:vAlign w:val="center"/>
          </w:tcPr>
          <w:p w:rsidR="00C60E81" w:rsidRPr="00C60E81" w:rsidRDefault="00C60E81" w:rsidP="00262F51">
            <w:pPr>
              <w:rPr>
                <w:sz w:val="14"/>
                <w:szCs w:val="14"/>
              </w:rPr>
            </w:pPr>
            <w:r w:rsidRPr="00C60E81">
              <w:rPr>
                <w:sz w:val="14"/>
                <w:szCs w:val="14"/>
              </w:rPr>
              <w:t>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EMLAK VERGİSİ MUAFİYETİ</w:t>
              <w:br/>
              <w:t>5.1.Matbu muafiyet belgesi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5.2.Matbu muafiyet belgesi düzenleme işlemleri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VERASET İNTİKAL İŞLEMLERİ</w:t>
              <w:br/>
              <w:t>6.1.Veraset intikal belgeleri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6.2.Veraset intikal belgelerinin düzenlenmesi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TAPU SİCİL İŞLEMLERİ</w:t>
              <w:br/>
              <w:t>1.	TAPU SİCİL İŞLEMLERİ</w:t>
              <w:br/>
              <w:t>1.1.	Tapu sicil işlemlerinde gerekli olan evraklar </w:t>
              <w:br/>
              <w:t>1.2.	Tapu devir işlemleri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Vekâlet işlemleri </w:t>
              <w:br/>
              <w:t>1.4.	Vekâlet işlem evrakları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Vekâlete bağlı tapu devir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VE HİBE İŞLEMLERİ</w:t>
              <w:br/>
              <w:t>2.1.Satış veya bağışlama işlemleri için Tapu Sicil Müdürlüğüne verilecek dilekçe örneği </w:t>
            </w:r>
          </w:p>
        </w:tc>
        <w:tc>
          <w:tcPr>
            <w:tcW w:w="3260" w:type="dxa"/>
            <w:vAlign w:val="center"/>
          </w:tcPr>
          <w:p w:rsidR="00C60E81" w:rsidRPr="00C60E81" w:rsidRDefault="00C60E81" w:rsidP="00262F51">
            <w:pPr>
              <w:rPr>
                <w:sz w:val="14"/>
                <w:szCs w:val="14"/>
              </w:rPr>
            </w:pPr>
            <w:r w:rsidRPr="00C60E81">
              <w:rPr>
                <w:sz w:val="14"/>
                <w:szCs w:val="14"/>
              </w:rPr>
              <w:t>2. Dönem 1. Sınav 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2.2.Satış işlemlerinde ödemenin gerçekleştirilmesi</w:t>
              <w:br/>
              <w:t>2.3.Hibe işleminde gerekli işlem basamakları ve evraklar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2.4.Tapu senedinin hazırlanması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İPOTEK TRAMPA VE TAKSİM İŞLEMLERİ</w:t>
              <w:br/>
              <w:t>3.1.Tapuda ipotek konulacak belgeler   </w:t>
              <w:br/>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3.2.İpotek resmi senedi </w:t>
              <w:br/>
              <w:t>3.3.Trampa için taşınmazların rayiç değerlerinin tespit edilmesi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3.4.Trampa resmi senedinin düzenlenmesi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MÜLKİYETİ VE KAT İRTİFAKI İŞLEMLERİ</w:t>
              <w:br/>
              <w:t>4.1.Tapu sicil müdürlüğünde kat irtifakı tesisikat mülkiyeti tesisi talebinde bulunulması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4.2.Tapu işlemlerinde mali prosedürler  </w:t>
              <w:br/>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EMLAKÇILIK MEVZUATI</w:t>
              <w:br/>
              <w:t>1.	GAYRİMENKUL VE EŞYA HUKUKU</w:t>
              <w:br/>
              <w:t>1.1.	Gayrimenkul </w:t>
              <w:br/>
              <w:t>1.2.	Gayrimenkul hukuku ilkeleri </w:t>
              <w:br/>
              <w:t>1.3.	Eşya hukuku ilkeleri </w:t>
            </w:r>
          </w:p>
        </w:tc>
        <w:tc>
          <w:tcPr>
            <w:tcW w:w="3260" w:type="dxa"/>
            <w:vAlign w:val="center"/>
          </w:tcPr>
          <w:p w:rsidR="00C60E81" w:rsidRPr="00C60E81" w:rsidRDefault="00C60E81" w:rsidP="00262F51">
            <w:pPr>
              <w:rPr>
                <w:sz w:val="14"/>
                <w:szCs w:val="14"/>
              </w:rPr>
            </w:pPr>
            <w:r w:rsidRPr="00C60E81">
              <w:rPr>
                <w:sz w:val="14"/>
                <w:szCs w:val="14"/>
              </w:rPr>
              <w:t>2. Dönem 2. Sınav Gayrimenkul ve eşya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SÖZLEŞMELER HUKUKU</w:t>
              <w:br/>
              <w:t>2.1.Sözleşme ve türleri </w:t>
              <w:br/>
              <w:t>2.2.Sözleşmeler hukuku ilkeleri </w:t>
              <w:br/>
              <w:t>3.	TAPU SİCİL TÜZÜĞÜ</w:t>
              <w:br/>
              <w:t>3.1.Tapu Sicil Tüzüğü ilkeleri </w:t>
              <w:br/>
              <w:t>3.2.Tüzüğün ana maddeleri  </w:t>
              <w:br/>
              <w:t>2.Dönem 2.Sınav </w:t>
            </w:r>
          </w:p>
        </w:tc>
        <w:tc>
          <w:tcPr>
            <w:tcW w:w="3260" w:type="dxa"/>
            <w:vAlign w:val="center"/>
          </w:tcPr>
          <w:p w:rsidR="00C60E81" w:rsidRPr="00C60E81" w:rsidRDefault="00C60E81" w:rsidP="00262F51">
            <w:pPr>
              <w:rPr>
                <w:sz w:val="14"/>
                <w:szCs w:val="14"/>
              </w:rPr>
            </w:pPr>
            <w:r w:rsidRPr="00C60E81">
              <w:rPr>
                <w:sz w:val="14"/>
                <w:szCs w:val="14"/>
              </w:rPr>
              <w:t>Sözleşmeler hukukunu açıklar.</w:t>
              <w:br/>
              <w:t>Tapu sicil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KADASTRO KANUNU</w:t>
              <w:br/>
              <w:t>4.1.Kadastro</w:t>
            </w:r>
          </w:p>
        </w:tc>
        <w:tc>
          <w:tcPr>
            <w:tcW w:w="3260" w:type="dxa"/>
            <w:vAlign w:val="center"/>
          </w:tcPr>
          <w:p w:rsidR="00C60E81" w:rsidRPr="00C60E81" w:rsidRDefault="00C60E81" w:rsidP="00262F51">
            <w:pPr>
              <w:rPr>
                <w:sz w:val="14"/>
                <w:szCs w:val="14"/>
              </w:rPr>
            </w:pPr>
            <w:r w:rsidRPr="00C60E81">
              <w:rPr>
                <w:sz w:val="14"/>
                <w:szCs w:val="14"/>
              </w:rPr>
              <w:t>Kadastro kanununu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