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GVENL̇ YAZLM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Erişim kontrolü       Kimlik yönetimi</w:t>
            </w:r>
          </w:p>
        </w:tc>
        <w:tc>
          <w:tcPr>
            <w:tcW w:w="3260" w:type="dxa"/>
            <w:vAlign w:val="center"/>
          </w:tcPr>
          <w:p w:rsidR="00C60E81" w:rsidRPr="00C60E81" w:rsidRDefault="00C60E81" w:rsidP="00262F51">
            <w:pPr>
              <w:rPr>
                <w:sz w:val="14"/>
                <w:szCs w:val="14"/>
              </w:rPr>
            </w:pPr>
            <w:r w:rsidRPr="00C60E81">
              <w:rPr>
                <w:sz w:val="14"/>
                <w:szCs w:val="14"/>
              </w:rPr>
              <w:t>Kimlik yönetimi güvenlik unsurunu açıklar.Yetkilendirme güvenlik unsurunu açıklar.</w:t>
            </w:r>
          </w:p>
        </w:tc>
        <w:tc>
          <w:tcPr>
            <w:tcW w:w="3686" w:type="dxa"/>
            <w:vAlign w:val="center"/>
          </w:tcPr>
          <w:p w:rsidR="00C60E81" w:rsidRPr="00C60E81" w:rsidRDefault="00C60E81" w:rsidP="00262F51">
            <w:pPr>
              <w:rPr>
                <w:sz w:val="14"/>
                <w:szCs w:val="14"/>
              </w:rPr>
            </w:pPr>
            <w:r w:rsidRPr="00C60E81">
              <w:rPr>
                <w:sz w:val="14"/>
                <w:szCs w:val="14"/>
              </w:rPr>
              <w:t>       Kimlik yönetimi güvenlik bileşeninin görevleri açıklanır.</w:t>
              <w:br/>
              <w:t>       Kimlik yönetimi uygulama şekilleri açıklanır.</w:t>
              <w:br/>
              <w:t>       Kimlik yönetimi güvenlik unsurunda alınması gereken önlemler açıklanır.</w:t>
              <w:br/>
              <w:t>       Yetkilendirme güvenlik bileşeninin görevleri açıklanır.</w:t>
              <w:br/>
              <w:t>       Yetkilendirme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Yetkilendirme</w:t>
            </w:r>
          </w:p>
        </w:tc>
        <w:tc>
          <w:tcPr>
            <w:tcW w:w="3260" w:type="dxa"/>
            <w:vAlign w:val="center"/>
          </w:tcPr>
          <w:p w:rsidR="00C60E81" w:rsidRPr="00C60E81" w:rsidRDefault="00C60E81" w:rsidP="00262F51">
            <w:pPr>
              <w:rPr>
                <w:sz w:val="14"/>
                <w:szCs w:val="14"/>
              </w:rPr>
            </w:pPr>
            <w:r w:rsidRPr="00C60E81">
              <w:rPr>
                <w:sz w:val="14"/>
                <w:szCs w:val="14"/>
              </w:rPr>
              <w:t>Erişim kontrolü güvenlik unsurunu açıklar.</w:t>
            </w:r>
          </w:p>
        </w:tc>
        <w:tc>
          <w:tcPr>
            <w:tcW w:w="3686" w:type="dxa"/>
            <w:vAlign w:val="center"/>
          </w:tcPr>
          <w:p w:rsidR="00C60E81" w:rsidRPr="00C60E81" w:rsidRDefault="00C60E81" w:rsidP="00262F51">
            <w:pPr>
              <w:rPr>
                <w:sz w:val="14"/>
                <w:szCs w:val="14"/>
              </w:rPr>
            </w:pPr>
            <w:r w:rsidRPr="00C60E81">
              <w:rPr>
                <w:sz w:val="14"/>
                <w:szCs w:val="14"/>
              </w:rPr>
              <w:t>       Erişim kontrolü güvenlik bileşeninin görevleri açıklanır.</w:t>
              <w:br/>
              <w:t>       Erişim kontrolü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1. Dönem 1. Sınav 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1. Dönem 2. Sınav 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2. Dönem 1. Sınav 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2. Dönem 2. Sınav 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